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b/>
          <w:color w:val="000000"/>
          <w:sz w:val="44"/>
          <w:szCs w:val="44"/>
        </w:rPr>
      </w:pPr>
      <w:bookmarkStart w:id="0" w:name="_GoBack"/>
      <w:r>
        <w:rPr>
          <w:rFonts w:hint="eastAsia" w:ascii="黑体" w:hAnsi="黑体" w:eastAsia="黑体"/>
          <w:b/>
          <w:color w:val="000000"/>
          <w:sz w:val="44"/>
          <w:szCs w:val="44"/>
        </w:rPr>
        <w:t>附件：</w:t>
      </w:r>
    </w:p>
    <w:p>
      <w:pPr>
        <w:pStyle w:val="4"/>
        <w:spacing w:before="0" w:beforeAutospacing="0" w:after="0" w:afterAutospacing="0"/>
        <w:jc w:val="center"/>
        <w:rPr>
          <w:rFonts w:ascii="黑体" w:hAnsi="黑体" w:eastAsia="黑体"/>
          <w:b/>
          <w:color w:val="000000"/>
          <w:sz w:val="44"/>
          <w:szCs w:val="44"/>
        </w:rPr>
      </w:pPr>
      <w:r>
        <w:rPr>
          <w:rFonts w:hint="eastAsia" w:ascii="黑体" w:hAnsi="黑体" w:eastAsia="黑体"/>
          <w:b/>
          <w:color w:val="000000"/>
          <w:sz w:val="44"/>
          <w:szCs w:val="44"/>
        </w:rPr>
        <w:t>关于筹备成立</w:t>
      </w:r>
    </w:p>
    <w:p>
      <w:pPr>
        <w:pStyle w:val="4"/>
        <w:spacing w:before="0" w:beforeAutospacing="0" w:after="0" w:afterAutospacing="0"/>
        <w:jc w:val="center"/>
        <w:rPr>
          <w:rFonts w:ascii="黑体" w:hAnsi="黑体" w:eastAsia="黑体"/>
          <w:b/>
          <w:color w:val="000000"/>
          <w:sz w:val="44"/>
          <w:szCs w:val="44"/>
        </w:rPr>
      </w:pPr>
      <w:r>
        <w:rPr>
          <w:rFonts w:hint="eastAsia" w:ascii="黑体" w:hAnsi="黑体" w:eastAsia="黑体"/>
          <w:b/>
          <w:color w:val="000000"/>
          <w:sz w:val="44"/>
          <w:szCs w:val="44"/>
        </w:rPr>
        <w:t>北京福建企业总商会青年人才工作委员会方案</w:t>
      </w:r>
    </w:p>
    <w:bookmarkEnd w:id="0"/>
    <w:p>
      <w:pPr>
        <w:pStyle w:val="4"/>
        <w:spacing w:before="0" w:beforeAutospacing="0" w:after="0" w:afterAutospacing="0"/>
        <w:jc w:val="center"/>
        <w:rPr>
          <w:color w:val="000000"/>
          <w:sz w:val="27"/>
          <w:szCs w:val="27"/>
        </w:rPr>
      </w:pP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党的十九大报告中提到:青年兴则国家兴，青年强则国家强。全党要关心和爱护青年，为他们实现人生出彩搭建舞台。北京福建企业总商会党委认真组织在京闽籍商会各党(总)支部观看党的十九大开幕式，学习“党的十九大”精神，并根据会议有关精神，进一步加强青年人才工作。</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根据北京福建企业总商会2017年工作计划，北京福建企业总商会青年人才工作委员会（以下简称青工委）拟于今年筹备成立，并组织召开第一届青年人才工作委员会第一次全体会议。主要任务是：1、成立北京福建企业总商会青年人才工作委员会，确定今后五年青年人才工作委员会的工作任务。2、选举产生总商会青年人才工作委员会第一届领导班子。为做好第一届委员会的选举工作，现草拟北京福建企业总商会青年人才工作委员会第一届委员会的筹备工作方案：</w:t>
      </w:r>
    </w:p>
    <w:p>
      <w:pPr>
        <w:pStyle w:val="4"/>
        <w:spacing w:before="0" w:beforeAutospacing="0" w:after="0" w:afterAutospacing="0" w:line="560" w:lineRule="exact"/>
        <w:ind w:firstLine="640"/>
        <w:rPr>
          <w:color w:val="000000"/>
          <w:sz w:val="27"/>
          <w:szCs w:val="27"/>
        </w:rPr>
      </w:pPr>
      <w:r>
        <w:rPr>
          <w:rFonts w:hint="eastAsia" w:ascii="黑体" w:hAnsi="黑体" w:eastAsia="黑体"/>
          <w:color w:val="000000"/>
          <w:sz w:val="32"/>
          <w:szCs w:val="32"/>
        </w:rPr>
        <w:t>一、北京福建企业总商会青年人才工作委员会性质、任务</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青年人才工作委员会是北京福建企业总商会党委领导下的先进青年组织，作为总商会一个专委会机构，以“团结、联络、凝聚、服务、发展”为理念，整合、汇聚各界青年资源，凝聚青年智慧和力量，为青年人才打造服务的阵地和成长的舞台，不断把青年人才的组织资源转化为发展资源，把青年人才的组织优势转化为发展优势，促进新首都建设和新福建发展。</w:t>
      </w:r>
    </w:p>
    <w:p>
      <w:pPr>
        <w:pStyle w:val="4"/>
        <w:spacing w:before="0" w:beforeAutospacing="0" w:after="0" w:afterAutospacing="0" w:line="560" w:lineRule="exact"/>
        <w:ind w:firstLine="640"/>
        <w:jc w:val="both"/>
        <w:rPr>
          <w:color w:val="000000"/>
          <w:sz w:val="27"/>
          <w:szCs w:val="27"/>
        </w:rPr>
      </w:pPr>
      <w:r>
        <w:rPr>
          <w:rFonts w:hint="eastAsia" w:ascii="黑体" w:hAnsi="黑体" w:eastAsia="黑体"/>
          <w:color w:val="000000"/>
          <w:sz w:val="32"/>
          <w:szCs w:val="32"/>
        </w:rPr>
        <w:t>二、领导机构</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为加强对北京福建企业总商会青年人才工作委员会第一届委员会第一次全体会议筹备工作的组织领导，由北京福建企业总商会牵头，拟成立筹备工作领导小组。领导小组成员名单建议如下：</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筹备工作指导：将特邀在部委、央企、军队、国企、院校和北京市区县及福建省市工作的闽籍优秀领导、专家代表</w:t>
      </w:r>
    </w:p>
    <w:p>
      <w:pPr>
        <w:pStyle w:val="4"/>
        <w:spacing w:before="0" w:beforeAutospacing="0" w:after="0" w:afterAutospacing="0" w:line="560" w:lineRule="exact"/>
        <w:jc w:val="both"/>
        <w:rPr>
          <w:color w:val="000000"/>
          <w:sz w:val="27"/>
          <w:szCs w:val="27"/>
        </w:rPr>
      </w:pPr>
      <w:r>
        <w:rPr>
          <w:rFonts w:hint="eastAsia" w:ascii="仿宋_GB2312" w:eastAsia="仿宋_GB2312"/>
          <w:color w:val="000000"/>
          <w:sz w:val="32"/>
          <w:szCs w:val="32"/>
        </w:rPr>
        <w:t>组 长：黄进清（总商会常务副会长）</w:t>
      </w:r>
    </w:p>
    <w:p>
      <w:pPr>
        <w:pStyle w:val="4"/>
        <w:spacing w:before="0" w:beforeAutospacing="0" w:after="0" w:afterAutospacing="0" w:line="560" w:lineRule="exact"/>
        <w:ind w:left="1280" w:hanging="1280" w:hangingChars="400"/>
        <w:jc w:val="both"/>
        <w:rPr>
          <w:color w:val="000000"/>
          <w:sz w:val="27"/>
          <w:szCs w:val="27"/>
        </w:rPr>
      </w:pPr>
      <w:r>
        <w:rPr>
          <w:rFonts w:hint="eastAsia" w:ascii="仿宋_GB2312" w:eastAsia="仿宋_GB2312"/>
          <w:color w:val="000000"/>
          <w:sz w:val="32"/>
          <w:szCs w:val="32"/>
        </w:rPr>
        <w:t>副组长：王长清、朱瑞荣、邓先发、郑明龙、王丙丁、傅建省、吴晋镛、王小龙、傅竞捷、周青腾、李  西、黄金同、许黎阳、李跃新、郑 源、林中伟、林恩明等省商会副会长以上企业单位和驻京闽籍各机构、团工委、青年促进会等优秀闽籍青年代表</w:t>
      </w:r>
    </w:p>
    <w:p>
      <w:pPr>
        <w:pStyle w:val="4"/>
        <w:spacing w:before="0" w:beforeAutospacing="0" w:after="0" w:afterAutospacing="0" w:line="560" w:lineRule="exact"/>
        <w:ind w:left="1280" w:hanging="1280" w:hangingChars="400"/>
        <w:jc w:val="both"/>
        <w:rPr>
          <w:rFonts w:ascii="仿宋_GB2312" w:eastAsia="仿宋_GB2312"/>
          <w:color w:val="000000"/>
          <w:sz w:val="32"/>
          <w:szCs w:val="32"/>
        </w:rPr>
      </w:pPr>
      <w:r>
        <w:rPr>
          <w:rFonts w:hint="eastAsia" w:ascii="仿宋_GB2312" w:eastAsia="仿宋_GB2312"/>
          <w:color w:val="000000"/>
          <w:sz w:val="32"/>
          <w:szCs w:val="32"/>
        </w:rPr>
        <w:t>成 员：陈文育、苏春芳、刘薇、林水源、赖思明、彭 凡、张永福、宋  挺、杨叶春、汪朝江、蔡有志、唐荣耀、吴颖哲、刘婷婷、张立新、谢家勇、衡 珊、吴 双、黄小丽、司洪娟、田万福、刘裕派、吴必洪、袁吉双等总商会和驻京闽籍各地市、各行业商会秘书长（副秘书长）等代表</w:t>
      </w:r>
    </w:p>
    <w:p>
      <w:pPr>
        <w:pStyle w:val="4"/>
        <w:spacing w:before="0" w:beforeAutospacing="0" w:after="0" w:afterAutospacing="0" w:line="560" w:lineRule="exact"/>
        <w:ind w:firstLine="640" w:firstLineChars="200"/>
        <w:jc w:val="both"/>
        <w:rPr>
          <w:color w:val="000000"/>
          <w:sz w:val="27"/>
          <w:szCs w:val="27"/>
        </w:rPr>
      </w:pPr>
      <w:r>
        <w:rPr>
          <w:rFonts w:hint="eastAsia" w:ascii="仿宋_GB2312" w:eastAsia="仿宋_GB2312"/>
          <w:color w:val="000000"/>
          <w:sz w:val="32"/>
          <w:szCs w:val="32"/>
        </w:rPr>
        <w:t>筹备工作领导小组下设办公室（以下简称筹备办），人员由北京福建企业总商会秘书处有关部门组成，办公室设在总商会，负责青工委筹备工作。</w:t>
      </w:r>
    </w:p>
    <w:p>
      <w:pPr>
        <w:pStyle w:val="4"/>
        <w:spacing w:before="0" w:beforeAutospacing="0" w:after="0" w:afterAutospacing="0" w:line="560" w:lineRule="exact"/>
        <w:ind w:firstLine="640" w:firstLineChars="200"/>
        <w:jc w:val="both"/>
        <w:rPr>
          <w:color w:val="000000"/>
          <w:sz w:val="27"/>
          <w:szCs w:val="27"/>
        </w:rPr>
      </w:pPr>
      <w:r>
        <w:rPr>
          <w:rFonts w:hint="eastAsia" w:ascii="仿宋_GB2312" w:eastAsia="仿宋_GB2312"/>
          <w:color w:val="000000"/>
          <w:sz w:val="32"/>
          <w:szCs w:val="32"/>
        </w:rPr>
        <w:t>办公室主任：陈文育（兼）</w:t>
      </w:r>
    </w:p>
    <w:p>
      <w:pPr>
        <w:pStyle w:val="4"/>
        <w:spacing w:before="0" w:beforeAutospacing="0" w:after="0" w:afterAutospacing="0" w:line="560" w:lineRule="exact"/>
        <w:ind w:left="2340" w:leftChars="200" w:hanging="1920" w:hangingChars="600"/>
        <w:jc w:val="both"/>
        <w:rPr>
          <w:rFonts w:ascii="仿宋_GB2312" w:eastAsia="仿宋_GB2312"/>
          <w:color w:val="000000"/>
          <w:sz w:val="32"/>
          <w:szCs w:val="32"/>
        </w:rPr>
      </w:pPr>
      <w:r>
        <w:rPr>
          <w:rFonts w:hint="eastAsia" w:ascii="仿宋_GB2312" w:eastAsia="仿宋_GB2312"/>
          <w:color w:val="000000"/>
          <w:sz w:val="32"/>
          <w:szCs w:val="32"/>
        </w:rPr>
        <w:t>办公室成员：余家勇、卢雁菲、慕容晨超、孙燕、周明锋、邓</w:t>
      </w:r>
      <w:r>
        <w:rPr>
          <w:rFonts w:hint="eastAsia"/>
          <w:color w:val="000000"/>
          <w:sz w:val="32"/>
          <w:szCs w:val="32"/>
        </w:rPr>
        <w:t>昕</w:t>
      </w:r>
      <w:r>
        <w:rPr>
          <w:rFonts w:hint="eastAsia" w:ascii="仿宋_GB2312" w:hAnsi="仿宋_GB2312" w:eastAsia="仿宋_GB2312" w:cs="仿宋_GB2312"/>
          <w:color w:val="000000"/>
          <w:sz w:val="32"/>
          <w:szCs w:val="32"/>
        </w:rPr>
        <w:t>睿</w:t>
      </w:r>
      <w:r>
        <w:rPr>
          <w:rFonts w:hint="eastAsia" w:ascii="仿宋_GB2312" w:eastAsia="仿宋_GB2312"/>
          <w:color w:val="000000"/>
          <w:sz w:val="32"/>
          <w:szCs w:val="32"/>
        </w:rPr>
        <w:t>、王明慧、施雯雯、朱乙桀</w:t>
      </w:r>
    </w:p>
    <w:p>
      <w:pPr>
        <w:pStyle w:val="4"/>
        <w:spacing w:before="0" w:beforeAutospacing="0" w:after="0" w:afterAutospacing="0" w:line="560" w:lineRule="exact"/>
        <w:ind w:firstLine="640"/>
        <w:jc w:val="both"/>
        <w:rPr>
          <w:color w:val="000000"/>
          <w:sz w:val="27"/>
          <w:szCs w:val="27"/>
        </w:rPr>
      </w:pPr>
      <w:r>
        <w:rPr>
          <w:rFonts w:hint="eastAsia" w:ascii="黑体" w:hAnsi="黑体" w:eastAsia="黑体"/>
          <w:color w:val="000000"/>
          <w:sz w:val="32"/>
          <w:szCs w:val="32"/>
        </w:rPr>
        <w:t>三、委员的名额及其构成比例</w:t>
      </w:r>
    </w:p>
    <w:p>
      <w:pPr>
        <w:pStyle w:val="4"/>
        <w:spacing w:before="0" w:beforeAutospacing="0" w:after="0" w:afterAutospacing="0" w:line="560" w:lineRule="exact"/>
        <w:ind w:firstLine="640"/>
        <w:jc w:val="both"/>
        <w:rPr>
          <w:sz w:val="27"/>
          <w:szCs w:val="27"/>
        </w:rPr>
      </w:pPr>
      <w:r>
        <w:rPr>
          <w:rFonts w:hint="eastAsia" w:ascii="仿宋_GB2312" w:eastAsia="仿宋_GB2312"/>
          <w:sz w:val="32"/>
          <w:szCs w:val="32"/>
        </w:rPr>
        <w:t>北京福建企业总商会青年人才工作委员会第一届委员会委员，规模总人数约为300人左右。</w:t>
      </w:r>
    </w:p>
    <w:p>
      <w:pPr>
        <w:spacing w:line="560" w:lineRule="atLeast"/>
        <w:ind w:firstLine="640"/>
      </w:pPr>
      <w:r>
        <w:rPr>
          <w:rFonts w:hint="eastAsia" w:ascii="仿宋_GB2312" w:eastAsia="仿宋_GB2312"/>
          <w:sz w:val="32"/>
          <w:szCs w:val="32"/>
        </w:rPr>
        <w:t>1、特邀</w:t>
      </w:r>
      <w:r>
        <w:rPr>
          <w:rFonts w:hint="eastAsia" w:ascii="仿宋_GB2312" w:eastAsia="仿宋_GB2312"/>
          <w:sz w:val="32"/>
        </w:rPr>
        <w:t>央企、国企、</w:t>
      </w:r>
      <w:r>
        <w:rPr>
          <w:rFonts w:hint="eastAsia" w:ascii="仿宋_GB2312" w:eastAsia="仿宋_GB2312"/>
          <w:sz w:val="32"/>
          <w:szCs w:val="32"/>
        </w:rPr>
        <w:t xml:space="preserve">院校、医院、金融、投资机构单位等优秀青年代表（50人）； </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2、省市驻京办等驻京机构青年代表（10人）</w:t>
      </w:r>
    </w:p>
    <w:p>
      <w:pPr>
        <w:pStyle w:val="4"/>
        <w:spacing w:before="0" w:beforeAutospacing="0" w:after="0" w:afterAutospacing="0" w:line="560" w:lineRule="exact"/>
        <w:ind w:firstLine="640"/>
        <w:jc w:val="both"/>
        <w:rPr>
          <w:sz w:val="27"/>
          <w:szCs w:val="27"/>
        </w:rPr>
      </w:pPr>
      <w:r>
        <w:rPr>
          <w:rFonts w:hint="eastAsia" w:ascii="仿宋_GB2312" w:eastAsia="仿宋_GB2312"/>
          <w:sz w:val="32"/>
          <w:szCs w:val="32"/>
        </w:rPr>
        <w:t>3、北京福建企业总商会及驻京闽籍各地市、各行业、各县区商会系统优秀青年代表（总商会直属会员企业单位及闽商二代代表80名、驻京闽籍商会各推荐2名：其中1名副会长以上企业代表、1名秘书长或1名秘书处专职工作人员，约220人）；</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4.</w:t>
      </w:r>
      <w:r>
        <w:rPr>
          <w:sz w:val="27"/>
          <w:szCs w:val="27"/>
        </w:rPr>
        <w:t xml:space="preserve"> </w:t>
      </w:r>
      <w:r>
        <w:rPr>
          <w:rFonts w:hint="eastAsia" w:ascii="仿宋_GB2312" w:eastAsia="仿宋_GB2312"/>
          <w:sz w:val="32"/>
          <w:szCs w:val="32"/>
        </w:rPr>
        <w:t>在京各高校闽籍大二以上在校学生及研究生、博士生（党员、学生干部、奖学金获得者）优秀青年大学生代表（20人）；</w:t>
      </w:r>
    </w:p>
    <w:p>
      <w:pPr>
        <w:pStyle w:val="4"/>
        <w:spacing w:before="0" w:beforeAutospacing="0" w:after="0" w:afterAutospacing="0" w:line="560" w:lineRule="exact"/>
        <w:ind w:firstLine="640"/>
        <w:jc w:val="both"/>
        <w:rPr>
          <w:color w:val="000000"/>
          <w:sz w:val="27"/>
          <w:szCs w:val="27"/>
        </w:rPr>
      </w:pPr>
      <w:r>
        <w:rPr>
          <w:rFonts w:hint="eastAsia" w:ascii="黑体" w:hAnsi="黑体" w:eastAsia="黑体"/>
          <w:color w:val="000000"/>
          <w:sz w:val="32"/>
          <w:szCs w:val="32"/>
        </w:rPr>
        <w:t>四、委员条件</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北京福建企业总商会青年人才工作委员会第一届委员会委员的条件是：</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1、拥护中国共产党的领导和党的改革开放政策、热爱社会主义祖国、遵守国家法规和社会公德。</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2、热心祖国统一事业，积极参与社会主义现代化建设，并做出显著的成绩。</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3、在社会上和青年中有较高的威信和影响力，有较高的文化水平和参政议政能力的各族各界青年杰出人才和代表人物。</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4、积极参与和支持青年人才工作及社会公益事业，愿为青年事业和青年人才工作组织做出贡献。</w:t>
      </w:r>
    </w:p>
    <w:p>
      <w:pPr>
        <w:pStyle w:val="4"/>
        <w:spacing w:before="0" w:beforeAutospacing="0" w:after="0" w:afterAutospacing="0" w:line="560" w:lineRule="exact"/>
        <w:ind w:firstLine="640"/>
        <w:jc w:val="both"/>
        <w:rPr>
          <w:sz w:val="27"/>
          <w:szCs w:val="27"/>
        </w:rPr>
      </w:pPr>
      <w:r>
        <w:rPr>
          <w:rFonts w:hint="eastAsia" w:ascii="仿宋_GB2312" w:eastAsia="仿宋_GB2312"/>
          <w:sz w:val="32"/>
          <w:szCs w:val="32"/>
        </w:rPr>
        <w:t>5、青年人才工作委员会一届青年人才工作委员会主任、副主任（被提名时）不超过45周岁，如是企业代表一般为企业法人，企业职务应是副总级及以上青年企业家。</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6、委员限定年龄的截止时间为2017年12月30日。</w:t>
      </w:r>
    </w:p>
    <w:p>
      <w:pPr>
        <w:pStyle w:val="4"/>
        <w:spacing w:before="0" w:beforeAutospacing="0" w:after="0" w:afterAutospacing="0" w:line="560" w:lineRule="exact"/>
        <w:ind w:firstLine="640"/>
        <w:jc w:val="both"/>
        <w:rPr>
          <w:color w:val="000000"/>
          <w:sz w:val="27"/>
          <w:szCs w:val="27"/>
        </w:rPr>
      </w:pPr>
      <w:r>
        <w:rPr>
          <w:rFonts w:hint="eastAsia" w:ascii="黑体" w:hAnsi="黑体" w:eastAsia="黑体"/>
          <w:color w:val="000000"/>
          <w:sz w:val="32"/>
          <w:szCs w:val="32"/>
        </w:rPr>
        <w:t>五、委员的推荐办法</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北京福建企业总商会青年人才工作委员会第一届委员会由总商会和驻京闽籍各商会、驻京闽籍机构推荐候选人，并经筹备工作领导小组研究产生。</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1、各商会、闽籍驻京各机构按席位规定的指定人选，可直接填写《北京福建企业总商会青年人才工作委员会提名登记表》，由各会员团体负责上报筹备办。</w:t>
      </w:r>
    </w:p>
    <w:p>
      <w:pPr>
        <w:pStyle w:val="4"/>
        <w:spacing w:before="0" w:beforeAutospacing="0" w:after="0" w:afterAutospacing="0" w:line="560" w:lineRule="exact"/>
        <w:ind w:firstLine="640"/>
        <w:jc w:val="both"/>
        <w:rPr>
          <w:sz w:val="27"/>
          <w:szCs w:val="27"/>
        </w:rPr>
      </w:pPr>
      <w:r>
        <w:rPr>
          <w:rFonts w:hint="eastAsia" w:ascii="仿宋_GB2312" w:eastAsia="仿宋_GB2312"/>
          <w:sz w:val="32"/>
          <w:szCs w:val="32"/>
        </w:rPr>
        <w:t>2、在京各高校闽籍优秀青年代表，党员、学生干部、奖学金获得者优先，并由筹备办与有关部门协商提名。</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3、各商会和驻京闽籍有关机构推荐的委员候选人，上报前要经所在单位同意。青年人才工作委员提名候选人需填写《北京市福建企业总商会青年人才工作委员会提名名册》《北京福建企业总商会青年人才工作委员会提名登记表》，反映其主要情况、表现和主要成绩。</w:t>
      </w:r>
    </w:p>
    <w:p>
      <w:pPr>
        <w:pStyle w:val="4"/>
        <w:spacing w:before="0" w:beforeAutospacing="0" w:after="0" w:afterAutospacing="0" w:line="560" w:lineRule="exact"/>
        <w:ind w:firstLine="640"/>
        <w:jc w:val="both"/>
        <w:rPr>
          <w:rFonts w:ascii="仿宋_GB2312" w:eastAsia="仿宋_GB2312"/>
          <w:color w:val="000000"/>
          <w:sz w:val="32"/>
          <w:szCs w:val="32"/>
        </w:rPr>
      </w:pPr>
      <w:r>
        <w:rPr>
          <w:rFonts w:hint="eastAsia" w:ascii="仿宋_GB2312" w:eastAsia="仿宋_GB2312"/>
          <w:color w:val="000000"/>
          <w:sz w:val="32"/>
          <w:szCs w:val="32"/>
        </w:rPr>
        <w:t>4、北京福建企业总商会青年人才工作委员会第一届委员会委员的协商推荐工作由筹备办负责（地址：北京市朝阳区安贞西里三区福建大厦11层福建企业总商会，邮编：100029）。</w:t>
      </w:r>
    </w:p>
    <w:p>
      <w:pPr>
        <w:pStyle w:val="4"/>
        <w:spacing w:before="0" w:beforeAutospacing="0" w:after="0" w:afterAutospacing="0" w:line="560" w:lineRule="exact"/>
        <w:ind w:firstLine="640"/>
        <w:jc w:val="both"/>
        <w:rPr>
          <w:rFonts w:ascii="黑体" w:hAnsi="黑体" w:eastAsia="黑体"/>
          <w:b/>
          <w:sz w:val="32"/>
          <w:szCs w:val="32"/>
        </w:rPr>
      </w:pPr>
      <w:r>
        <w:rPr>
          <w:rFonts w:hint="eastAsia" w:ascii="黑体" w:hAnsi="黑体" w:eastAsia="黑体"/>
          <w:sz w:val="32"/>
          <w:szCs w:val="32"/>
        </w:rPr>
        <w:t>六、</w:t>
      </w:r>
      <w:r>
        <w:rPr>
          <w:rFonts w:hint="eastAsia" w:ascii="黑体" w:hAnsi="黑体" w:eastAsia="黑体"/>
          <w:b/>
          <w:sz w:val="32"/>
          <w:szCs w:val="32"/>
        </w:rPr>
        <w:t>宗旨</w:t>
      </w:r>
    </w:p>
    <w:p>
      <w:pPr>
        <w:pStyle w:val="4"/>
        <w:spacing w:before="0" w:beforeAutospacing="0" w:after="0" w:afterAutospacing="0" w:line="560" w:lineRule="exact"/>
        <w:ind w:firstLine="640"/>
        <w:rPr>
          <w:rFonts w:ascii="仿宋_GB2312" w:eastAsia="仿宋_GB2312"/>
          <w:sz w:val="32"/>
          <w:szCs w:val="32"/>
        </w:rPr>
      </w:pPr>
      <w:r>
        <w:rPr>
          <w:rFonts w:hint="eastAsia" w:ascii="仿宋_GB2312" w:eastAsia="仿宋_GB2312"/>
          <w:sz w:val="32"/>
          <w:szCs w:val="32"/>
        </w:rPr>
        <w:t>北京福建企业总商会青年人才工作委员会以高举中国特色社会主义伟大旗帜、坚持邓小平理论、“三个代表”、习近平重要思想为指导，深入贯彻科学发展观、遵守宪法，加强行业自律、服务在京闽籍企业经济建设，发挥桥梁纽带作用为中心，以进一步团结和凝聚青年商业人才，为在京闽籍青年搭建平台，以打造在京闽籍青年人才智库为宗旨，充分发挥在京闽籍人才资源聚集优势，以凝聚青年人才、服务青年发展为导向，为青年人才创造学习平台、交流平台以及融资平台，并努力加强政府与企业、企业与企业、企业与个人、企业与社会的沟通和联系，坚持以青年人才为本，切实维护青年的合法权益，为在京闽籍青年人才提供更周到的服务，满足青年群体成长发展实际需求，真正把北京福建企业总商会青年人才工作委员会发扬光大。</w:t>
      </w:r>
    </w:p>
    <w:p>
      <w:pPr>
        <w:pStyle w:val="4"/>
        <w:spacing w:before="0" w:beforeAutospacing="0" w:after="0" w:afterAutospacing="0" w:line="560" w:lineRule="exact"/>
        <w:ind w:firstLine="640"/>
        <w:rPr>
          <w:rFonts w:ascii="黑体" w:hAnsi="黑体" w:eastAsia="黑体"/>
          <w:sz w:val="32"/>
          <w:szCs w:val="32"/>
        </w:rPr>
      </w:pPr>
      <w:r>
        <w:rPr>
          <w:rFonts w:hint="eastAsia" w:ascii="黑体" w:hAnsi="黑体" w:eastAsia="黑体"/>
          <w:sz w:val="32"/>
          <w:szCs w:val="32"/>
        </w:rPr>
        <w:t>七、具体活动内容</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1.为青年创业者提供管理咨询、技术支持、政策解读等服务，为青年创业者及时获取管理、技术、政策等方面的信息以及孵化企业方面提供帮助。</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2.实现为在京闽籍企业储备人才与为在京闽籍高校学生提供就业相统一。充分利用现有在京闽籍青年企业家资源，让青年企业家成为高校学生创业导师，为在京闽籍青年搭建平台，发现人才、培养人才，围绕人才主题，为其成长、成才提供服务。</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3.加强与政府部门及社会各界的联系，向有关部门反映青年的意见、建议和要求，代表和维护青年的合法权益。</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4.组织培训、研讨、沙龙、论坛及联谊等活动，提升在京闽籍青年人才综合素质、增强青年间情感联系，增进青年人才的凝聚力和号召力。</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5.加强同国内国际其他青年相关团体的联系和交流，组织开展考察活动，开拓国内国际市场。</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6.本着资源共享、互惠互利、信息互通的原则，建立经济实体机构，促进在京闽籍青年企业的共同发展。</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7.加强文化引导，开展文化研究，弘扬和传播文化理念。</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8.开展评选、表彰优秀青年人才活动，培养青年经济管理人才，营造良好的青年成长环境。</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9.鼓励在京闽籍青年参与公益事业，承担社会责任、践行公益理念，打造青年企业良好的社会公益形象。</w:t>
      </w:r>
    </w:p>
    <w:p>
      <w:pPr>
        <w:pStyle w:val="4"/>
        <w:spacing w:before="0" w:beforeAutospacing="0" w:after="0" w:afterAutospacing="0" w:line="560" w:lineRule="exact"/>
        <w:ind w:firstLine="640"/>
        <w:jc w:val="both"/>
        <w:rPr>
          <w:rFonts w:ascii="仿宋_GB2312" w:eastAsia="仿宋_GB2312"/>
          <w:sz w:val="32"/>
          <w:szCs w:val="32"/>
        </w:rPr>
      </w:pPr>
      <w:r>
        <w:rPr>
          <w:rFonts w:hint="eastAsia" w:ascii="仿宋_GB2312" w:eastAsia="仿宋_GB2312"/>
          <w:sz w:val="32"/>
          <w:szCs w:val="32"/>
        </w:rPr>
        <w:t>10.承办政府和有关部门委托事项。</w:t>
      </w:r>
    </w:p>
    <w:p>
      <w:pPr>
        <w:pStyle w:val="4"/>
        <w:spacing w:before="0" w:beforeAutospacing="0" w:after="0" w:afterAutospacing="0" w:line="560" w:lineRule="exact"/>
        <w:ind w:firstLine="640"/>
        <w:rPr>
          <w:rFonts w:ascii="黑体" w:hAnsi="黑体" w:eastAsia="黑体"/>
          <w:color w:val="000000"/>
          <w:sz w:val="32"/>
          <w:szCs w:val="32"/>
        </w:rPr>
      </w:pPr>
      <w:r>
        <w:rPr>
          <w:rFonts w:hint="eastAsia" w:ascii="黑体" w:hAnsi="黑体" w:eastAsia="黑体"/>
          <w:color w:val="000000"/>
          <w:sz w:val="32"/>
          <w:szCs w:val="32"/>
        </w:rPr>
        <w:t>八、会议议程</w:t>
      </w:r>
    </w:p>
    <w:p>
      <w:pPr>
        <w:pStyle w:val="4"/>
        <w:spacing w:before="0" w:beforeAutospacing="0" w:after="0" w:afterAutospacing="0" w:line="560" w:lineRule="exact"/>
        <w:ind w:firstLine="643"/>
        <w:jc w:val="both"/>
        <w:rPr>
          <w:color w:val="000000"/>
          <w:sz w:val="27"/>
          <w:szCs w:val="27"/>
        </w:rPr>
      </w:pPr>
      <w:r>
        <w:rPr>
          <w:rFonts w:hint="eastAsia" w:ascii="仿宋_GB2312" w:eastAsia="仿宋_GB2312"/>
          <w:b/>
          <w:bCs/>
          <w:color w:val="000000"/>
          <w:sz w:val="32"/>
          <w:szCs w:val="32"/>
        </w:rPr>
        <w:t>1、第一次委员会议</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⑴宣读成立北京福建企业总商会青年人才工作委员会成立的通知</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⑵听取北京福建企业总商会青年人才工作委员会第一次全会筹备工作报告</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⑶审议通过选举办法</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⑷审议通过北京福建企业总商会青年人才工作委员会管理办法</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⑸审议通过常务委员候选人名单</w:t>
      </w:r>
    </w:p>
    <w:p>
      <w:pPr>
        <w:pStyle w:val="4"/>
        <w:spacing w:before="0" w:beforeAutospacing="0" w:after="0" w:afterAutospacing="0" w:line="560" w:lineRule="exact"/>
        <w:ind w:firstLine="643"/>
        <w:jc w:val="both"/>
        <w:rPr>
          <w:color w:val="000000"/>
          <w:sz w:val="27"/>
          <w:szCs w:val="27"/>
        </w:rPr>
      </w:pPr>
      <w:r>
        <w:rPr>
          <w:rFonts w:hint="eastAsia" w:ascii="仿宋_GB2312" w:eastAsia="仿宋_GB2312"/>
          <w:b/>
          <w:bCs/>
          <w:color w:val="000000"/>
          <w:sz w:val="32"/>
          <w:szCs w:val="32"/>
        </w:rPr>
        <w:t>2、第一次常务委员会议</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⑴审议通过北京福建企业总商会青年人才工作委员会第一届委员会主任（主席）、副主任（副主席）、秘书长候选人名单</w:t>
      </w:r>
    </w:p>
    <w:p>
      <w:pPr>
        <w:pStyle w:val="4"/>
        <w:spacing w:before="0" w:beforeAutospacing="0" w:after="0" w:afterAutospacing="0" w:line="560" w:lineRule="exact"/>
        <w:ind w:firstLine="643"/>
        <w:jc w:val="both"/>
        <w:rPr>
          <w:color w:val="000000"/>
          <w:sz w:val="27"/>
          <w:szCs w:val="27"/>
        </w:rPr>
      </w:pPr>
      <w:r>
        <w:rPr>
          <w:rFonts w:hint="eastAsia" w:ascii="仿宋_GB2312" w:eastAsia="仿宋_GB2312"/>
          <w:b/>
          <w:bCs/>
          <w:color w:val="000000"/>
          <w:sz w:val="32"/>
          <w:szCs w:val="32"/>
        </w:rPr>
        <w:t>3、主任（主席）、副主任（副主席）候选人演讲</w:t>
      </w:r>
    </w:p>
    <w:p>
      <w:pPr>
        <w:pStyle w:val="4"/>
        <w:spacing w:before="0" w:beforeAutospacing="0" w:after="0" w:afterAutospacing="0" w:line="560" w:lineRule="exact"/>
        <w:ind w:firstLine="640"/>
        <w:jc w:val="both"/>
        <w:rPr>
          <w:color w:val="000000"/>
          <w:sz w:val="27"/>
          <w:szCs w:val="27"/>
        </w:rPr>
      </w:pPr>
      <w:r>
        <w:rPr>
          <w:rFonts w:hint="eastAsia" w:ascii="仿宋_GB2312" w:eastAsia="仿宋_GB2312"/>
          <w:color w:val="000000"/>
          <w:sz w:val="32"/>
          <w:szCs w:val="32"/>
        </w:rPr>
        <w:t>⑴宣读北京福建企业总商会青年人才工作委员会第一届委员会主任（主席）、副主任（主席）、秘书长候选人名单</w:t>
      </w:r>
    </w:p>
    <w:p>
      <w:pPr>
        <w:pStyle w:val="4"/>
        <w:spacing w:before="0" w:beforeAutospacing="0" w:after="0" w:afterAutospacing="0" w:line="560" w:lineRule="exact"/>
        <w:ind w:firstLine="640"/>
        <w:jc w:val="both"/>
        <w:rPr>
          <w:rFonts w:ascii="仿宋_GB2312" w:eastAsia="仿宋_GB2312"/>
          <w:color w:val="000000"/>
          <w:sz w:val="32"/>
          <w:szCs w:val="32"/>
        </w:rPr>
      </w:pPr>
      <w:r>
        <w:rPr>
          <w:rFonts w:hint="eastAsia" w:ascii="仿宋_GB2312" w:eastAsia="仿宋_GB2312"/>
          <w:color w:val="000000"/>
          <w:sz w:val="32"/>
          <w:szCs w:val="32"/>
        </w:rPr>
        <w:t>⑵主任（主席）和副主任（副主席）、秘书长候选人代表演讲 </w:t>
      </w:r>
    </w:p>
    <w:p>
      <w:pPr>
        <w:pStyle w:val="4"/>
        <w:spacing w:before="0" w:beforeAutospacing="0" w:after="0" w:afterAutospacing="0" w:line="560" w:lineRule="exact"/>
        <w:ind w:firstLine="640"/>
        <w:jc w:val="both"/>
        <w:rPr>
          <w:color w:val="000000"/>
          <w:sz w:val="27"/>
          <w:szCs w:val="27"/>
        </w:rPr>
      </w:pPr>
    </w:p>
    <w:p>
      <w:pPr>
        <w:pStyle w:val="4"/>
        <w:spacing w:before="0" w:beforeAutospacing="0" w:after="0" w:afterAutospacing="0" w:line="560" w:lineRule="exact"/>
        <w:ind w:left="1545" w:leftChars="50" w:hanging="1440" w:hangingChars="450"/>
        <w:jc w:val="both"/>
        <w:rPr>
          <w:color w:val="000000"/>
          <w:sz w:val="27"/>
          <w:szCs w:val="27"/>
        </w:rPr>
      </w:pPr>
      <w:r>
        <w:rPr>
          <w:rFonts w:hint="eastAsia" w:ascii="仿宋_GB2312" w:eastAsia="仿宋_GB2312"/>
          <w:color w:val="000000"/>
          <w:sz w:val="32"/>
          <w:szCs w:val="32"/>
        </w:rPr>
        <w:t>附件：1、北京福建企业总商会青年人才工作委员会第一届委员会提名名册</w:t>
      </w: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r>
        <w:rPr>
          <w:rFonts w:hint="eastAsia" w:ascii="仿宋_GB2312" w:eastAsia="仿宋_GB2312"/>
          <w:color w:val="000000"/>
          <w:sz w:val="32"/>
          <w:szCs w:val="32"/>
        </w:rPr>
        <w:t>2、北京福建企业总商会青年人才工作委员会第一届委员会提名登记表</w:t>
      </w: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left="1425" w:leftChars="450" w:hanging="480" w:hangingChars="150"/>
        <w:jc w:val="both"/>
        <w:rPr>
          <w:rFonts w:ascii="仿宋_GB2312" w:eastAsia="仿宋_GB2312"/>
          <w:color w:val="000000"/>
          <w:sz w:val="32"/>
          <w:szCs w:val="32"/>
        </w:rPr>
      </w:pPr>
    </w:p>
    <w:p>
      <w:pPr>
        <w:pStyle w:val="4"/>
        <w:spacing w:before="0" w:beforeAutospacing="0" w:after="0" w:afterAutospacing="0" w:line="560" w:lineRule="exact"/>
        <w:ind w:firstLine="1600"/>
        <w:jc w:val="both"/>
        <w:rPr>
          <w:rFonts w:ascii="仿宋_GB2312" w:eastAsia="仿宋_GB2312"/>
          <w:color w:val="000000"/>
          <w:sz w:val="32"/>
          <w:szCs w:val="32"/>
        </w:rPr>
      </w:pPr>
    </w:p>
    <w:p>
      <w:pPr>
        <w:pStyle w:val="4"/>
        <w:spacing w:before="0" w:beforeAutospacing="0" w:after="0" w:afterAutospacing="0" w:line="600" w:lineRule="exact"/>
        <w:jc w:val="center"/>
        <w:rPr>
          <w:rFonts w:ascii="黑体" w:hAnsi="黑体" w:eastAsia="黑体"/>
          <w:sz w:val="36"/>
          <w:szCs w:val="36"/>
        </w:rPr>
      </w:pPr>
      <w:r>
        <w:rPr>
          <w:sz w:val="36"/>
          <w:szCs w:val="36"/>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-266065</wp:posOffset>
                </wp:positionV>
                <wp:extent cx="625475" cy="289560"/>
                <wp:effectExtent l="0" t="0" r="0" b="0"/>
                <wp:wrapNone/>
                <wp:docPr id="1" name="文本框 4"/>
                <wp:cNvGraphicFramePr/>
                <a:graphic xmlns:a="http://schemas.openxmlformats.org/drawingml/2006/main">
                  <a:graphicData uri="http://schemas.microsoft.com/office/word/2010/wordprocessingShape">
                    <wps:wsp>
                      <wps:cNvSpPr txBox="1"/>
                      <wps:spPr>
                        <a:xfrm>
                          <a:off x="0" y="0"/>
                          <a:ext cx="625475" cy="289560"/>
                        </a:xfrm>
                        <a:prstGeom prst="rect">
                          <a:avLst/>
                        </a:prstGeom>
                        <a:noFill/>
                        <a:ln w="9525">
                          <a:noFill/>
                        </a:ln>
                      </wps:spPr>
                      <wps:txbx>
                        <w:txbxContent>
                          <w:p>
                            <w:r>
                              <w:rPr>
                                <w:rFonts w:hint="eastAsia"/>
                              </w:rPr>
                              <w:t>附1：</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4" o:spid="_x0000_s1026" o:spt="202" type="#_x0000_t202" style="position:absolute;left:0pt;margin-left:-1.5pt;margin-top:-20.95pt;height:22.8pt;width:49.25pt;z-index:251658240;mso-width-relative:margin;mso-height-relative:margin;mso-height-percent:200;" filled="f" stroked="f" coordsize="21600,21600" o:gfxdata="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9zgbK9cAAAAHAQAADwAA&#10;AAAAAAABACAAAAAiAAAAZHJzL2Rvd25yZXYueG1sUEsBAhQAFAAAAAgAh07iQBtNFiGlAQAAIgMA&#10;AA4AAAAAAAAAAQAgAAAAJgEAAGRycy9lMm9Eb2MueG1sUEsFBgAAAAAGAAYAWQEAAD0FAAAAAA==&#10;">
                <v:path/>
                <v:fill on="f" focussize="0,0"/>
                <v:stroke on="f" joinstyle="miter"/>
                <v:imagedata o:title=""/>
                <o:lock v:ext="edit"/>
                <v:textbox style="mso-fit-shape-to-text:t;">
                  <w:txbxContent>
                    <w:p>
                      <w:r>
                        <w:rPr>
                          <w:rFonts w:hint="eastAsia"/>
                        </w:rPr>
                        <w:t>附1：</w:t>
                      </w:r>
                    </w:p>
                  </w:txbxContent>
                </v:textbox>
              </v:shape>
            </w:pict>
          </mc:Fallback>
        </mc:AlternateContent>
      </w:r>
      <w:r>
        <w:rPr>
          <w:rFonts w:hint="eastAsia" w:ascii="黑体" w:hAnsi="黑体" w:eastAsia="黑体"/>
          <w:sz w:val="36"/>
          <w:szCs w:val="36"/>
        </w:rPr>
        <w:t>北京福建企业总商会青年人才工作委员会</w:t>
      </w:r>
    </w:p>
    <w:p>
      <w:pPr>
        <w:pStyle w:val="4"/>
        <w:spacing w:before="0" w:beforeAutospacing="0" w:after="0" w:afterAutospacing="0" w:line="600" w:lineRule="exact"/>
        <w:jc w:val="center"/>
        <w:rPr>
          <w:rFonts w:ascii="黑体" w:hAnsi="黑体" w:eastAsia="黑体"/>
          <w:sz w:val="36"/>
          <w:szCs w:val="36"/>
        </w:rPr>
      </w:pPr>
      <w:r>
        <w:rPr>
          <w:rFonts w:hint="eastAsia" w:ascii="黑体" w:hAnsi="黑体" w:eastAsia="黑体"/>
          <w:sz w:val="36"/>
          <w:szCs w:val="36"/>
        </w:rPr>
        <w:t>第一届委员会提名名册</w:t>
      </w:r>
    </w:p>
    <w:tbl>
      <w:tblPr>
        <w:tblStyle w:val="7"/>
        <w:tblpPr w:leftFromText="180" w:rightFromText="180" w:vertAnchor="text" w:horzAnchor="margin" w:tblpXSpec="center" w:tblpY="404"/>
        <w:tblW w:w="107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541"/>
        <w:gridCol w:w="426"/>
        <w:gridCol w:w="426"/>
        <w:gridCol w:w="426"/>
        <w:gridCol w:w="426"/>
        <w:gridCol w:w="2268"/>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黑体" w:hAnsi="黑体" w:eastAsia="黑体"/>
                <w:sz w:val="21"/>
                <w:szCs w:val="21"/>
              </w:rPr>
            </w:pPr>
            <w:r>
              <w:rPr>
                <w:rFonts w:hint="eastAsia" w:ascii="黑体" w:hAnsi="黑体" w:eastAsia="黑体"/>
                <w:sz w:val="21"/>
                <w:szCs w:val="21"/>
              </w:rPr>
              <w:t>姓名</w:t>
            </w:r>
          </w:p>
        </w:tc>
        <w:tc>
          <w:tcPr>
            <w:tcW w:w="354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黑体" w:hAnsi="黑体" w:eastAsia="黑体"/>
                <w:sz w:val="21"/>
                <w:szCs w:val="21"/>
              </w:rPr>
            </w:pPr>
            <w:r>
              <w:rPr>
                <w:rFonts w:hint="eastAsia" w:ascii="黑体" w:hAnsi="黑体" w:eastAsia="黑体"/>
                <w:sz w:val="21"/>
                <w:szCs w:val="21"/>
              </w:rPr>
              <w:t>工作单位及职务</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黑体" w:hAnsi="黑体" w:eastAsia="黑体"/>
                <w:sz w:val="21"/>
                <w:szCs w:val="21"/>
              </w:rPr>
            </w:pPr>
            <w:r>
              <w:rPr>
                <w:rFonts w:hint="eastAsia" w:ascii="黑体" w:hAnsi="黑体" w:eastAsia="黑体"/>
                <w:sz w:val="21"/>
                <w:szCs w:val="21"/>
              </w:rPr>
              <w:t>性别</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黑体" w:hAnsi="黑体" w:eastAsia="黑体"/>
                <w:sz w:val="21"/>
                <w:szCs w:val="21"/>
              </w:rPr>
            </w:pPr>
            <w:r>
              <w:rPr>
                <w:rFonts w:hint="eastAsia" w:ascii="黑体" w:hAnsi="黑体" w:eastAsia="黑体"/>
                <w:sz w:val="21"/>
                <w:szCs w:val="21"/>
              </w:rPr>
              <w:t>年龄</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黑体" w:hAnsi="黑体" w:eastAsia="黑体"/>
                <w:sz w:val="21"/>
                <w:szCs w:val="21"/>
              </w:rPr>
            </w:pPr>
            <w:r>
              <w:rPr>
                <w:rFonts w:hint="eastAsia" w:ascii="黑体" w:hAnsi="黑体" w:eastAsia="黑体"/>
                <w:sz w:val="21"/>
                <w:szCs w:val="21"/>
              </w:rPr>
              <w:t>民族</w:t>
            </w: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黑体" w:hAnsi="黑体" w:eastAsia="黑体"/>
                <w:sz w:val="21"/>
                <w:szCs w:val="21"/>
              </w:rPr>
            </w:pPr>
            <w:r>
              <w:rPr>
                <w:rFonts w:hint="eastAsia" w:ascii="黑体" w:hAnsi="黑体" w:eastAsia="黑体"/>
                <w:sz w:val="21"/>
                <w:szCs w:val="21"/>
              </w:rPr>
              <w:t>籍贯</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黑体" w:hAnsi="黑体" w:eastAsia="黑体"/>
                <w:sz w:val="21"/>
                <w:szCs w:val="21"/>
              </w:rPr>
            </w:pPr>
            <w:r>
              <w:rPr>
                <w:rFonts w:hint="eastAsia" w:ascii="黑体" w:hAnsi="黑体" w:eastAsia="黑体"/>
                <w:sz w:val="21"/>
                <w:szCs w:val="21"/>
              </w:rPr>
              <w:t>身份证号码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黑体" w:hAnsi="黑体" w:eastAsia="黑体"/>
                <w:sz w:val="21"/>
                <w:szCs w:val="21"/>
              </w:rPr>
            </w:pPr>
            <w:r>
              <w:rPr>
                <w:rFonts w:hint="eastAsia" w:ascii="黑体" w:hAnsi="黑体" w:eastAsia="黑体"/>
                <w:sz w:val="21"/>
                <w:szCs w:val="21"/>
              </w:rPr>
              <w:t>手机</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黑体" w:hAnsi="黑体" w:eastAsia="黑体"/>
                <w:sz w:val="21"/>
                <w:szCs w:val="21"/>
              </w:rPr>
            </w:pPr>
            <w:r>
              <w:rPr>
                <w:rFonts w:hint="eastAsia" w:ascii="黑体" w:hAnsi="黑体" w:eastAsia="黑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85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3541"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42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2268"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276"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4"/>
              <w:spacing w:before="0" w:beforeAutospacing="0" w:after="0" w:afterAutospacing="0" w:line="600" w:lineRule="exact"/>
              <w:jc w:val="both"/>
              <w:rPr>
                <w:sz w:val="21"/>
                <w:szCs w:val="21"/>
              </w:rPr>
            </w:pPr>
          </w:p>
        </w:tc>
      </w:tr>
    </w:tbl>
    <w:p>
      <w:pPr>
        <w:pStyle w:val="4"/>
        <w:spacing w:before="0" w:beforeAutospacing="0" w:after="0" w:afterAutospacing="0" w:line="600" w:lineRule="exact"/>
        <w:jc w:val="both"/>
        <w:rPr>
          <w:rFonts w:hint="eastAsia" w:ascii="仿宋_GB2312" w:eastAsia="仿宋_GB2312"/>
          <w:sz w:val="32"/>
          <w:szCs w:val="32"/>
        </w:rPr>
      </w:pPr>
    </w:p>
    <w:p>
      <w:pPr>
        <w:pStyle w:val="4"/>
        <w:spacing w:before="0" w:beforeAutospacing="0" w:after="0" w:afterAutospacing="0" w:line="600" w:lineRule="exact"/>
        <w:jc w:val="both"/>
        <w:rPr>
          <w:rFonts w:ascii="仿宋_GB2312" w:eastAsia="仿宋_GB2312"/>
          <w:sz w:val="32"/>
          <w:szCs w:val="32"/>
        </w:rPr>
      </w:pPr>
    </w:p>
    <w:p>
      <w:pPr>
        <w:pStyle w:val="4"/>
        <w:spacing w:before="0" w:beforeAutospacing="0" w:after="0" w:afterAutospacing="0" w:line="600" w:lineRule="exact"/>
        <w:jc w:val="both"/>
        <w:rPr>
          <w:rFonts w:ascii="仿宋_GB2312" w:eastAsia="仿宋_GB2312"/>
          <w:sz w:val="32"/>
          <w:szCs w:val="32"/>
        </w:rPr>
      </w:pPr>
    </w:p>
    <w:p>
      <w:pPr>
        <w:pStyle w:val="4"/>
        <w:spacing w:before="0" w:beforeAutospacing="0" w:after="0" w:afterAutospacing="0" w:line="600" w:lineRule="exact"/>
        <w:jc w:val="center"/>
        <w:rPr>
          <w:rFonts w:ascii="黑体" w:hAnsi="黑体" w:eastAsia="黑体"/>
          <w:sz w:val="36"/>
          <w:szCs w:val="36"/>
        </w:rPr>
      </w:pPr>
      <w:r>
        <w:rPr>
          <w:sz w:val="36"/>
          <w:szCs w:val="36"/>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-230505</wp:posOffset>
                </wp:positionV>
                <wp:extent cx="625475" cy="289560"/>
                <wp:effectExtent l="0" t="0" r="0" b="0"/>
                <wp:wrapNone/>
                <wp:docPr id="3" name="文本框 5"/>
                <wp:cNvGraphicFramePr/>
                <a:graphic xmlns:a="http://schemas.openxmlformats.org/drawingml/2006/main">
                  <a:graphicData uri="http://schemas.microsoft.com/office/word/2010/wordprocessingShape">
                    <wps:wsp>
                      <wps:cNvSpPr txBox="1"/>
                      <wps:spPr>
                        <a:xfrm>
                          <a:off x="0" y="0"/>
                          <a:ext cx="625475" cy="289560"/>
                        </a:xfrm>
                        <a:prstGeom prst="rect">
                          <a:avLst/>
                        </a:prstGeom>
                        <a:noFill/>
                        <a:ln w="9525">
                          <a:noFill/>
                        </a:ln>
                      </wps:spPr>
                      <wps:txbx>
                        <w:txbxContent>
                          <w:p>
                            <w:r>
                              <w:rPr>
                                <w:rFonts w:hint="eastAsia"/>
                              </w:rPr>
                              <w:t>附2：</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5" o:spid="_x0000_s1026" o:spt="202" type="#_x0000_t202" style="position:absolute;left:0pt;margin-left:-0.05pt;margin-top:-18.15pt;height:22.8pt;width:49.25pt;z-index:251659264;mso-width-relative:margin;mso-height-relative:margin;mso-height-percent:200;" filled="f" stroked="f" coordsize="21600,21600" o:gfxdata="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tIY7dQAAAAGAQAADwAAAAAA&#10;AAABACAAAAAiAAAAZHJzL2Rvd25yZXYueG1sUEsBAhQAFAAAAAgAh07iQAomiE2lAQAAIgMAAA4A&#10;AAAAAAAAAQAgAAAAIwEAAGRycy9lMm9Eb2MueG1sUEsFBgAAAAAGAAYAWQEAADoFAAAAAA==&#10;">
                <v:path/>
                <v:fill on="f" focussize="0,0"/>
                <v:stroke on="f" joinstyle="miter"/>
                <v:imagedata o:title=""/>
                <o:lock v:ext="edit"/>
                <v:textbox style="mso-fit-shape-to-text:t;">
                  <w:txbxContent>
                    <w:p>
                      <w:r>
                        <w:rPr>
                          <w:rFonts w:hint="eastAsia"/>
                        </w:rPr>
                        <w:t>附2：</w:t>
                      </w:r>
                    </w:p>
                  </w:txbxContent>
                </v:textbox>
              </v:shape>
            </w:pict>
          </mc:Fallback>
        </mc:AlternateContent>
      </w:r>
      <w:r>
        <w:rPr>
          <w:rFonts w:hint="eastAsia" w:ascii="黑体" w:hAnsi="黑体" w:eastAsia="黑体"/>
          <w:sz w:val="36"/>
          <w:szCs w:val="36"/>
        </w:rPr>
        <w:t>北京福建企业总商会青年人才工作委员会</w:t>
      </w:r>
    </w:p>
    <w:p>
      <w:pPr>
        <w:pStyle w:val="4"/>
        <w:spacing w:before="0" w:beforeAutospacing="0" w:after="0" w:afterAutospacing="0" w:line="600" w:lineRule="exact"/>
        <w:jc w:val="center"/>
        <w:rPr>
          <w:rFonts w:ascii="黑体" w:hAnsi="黑体" w:eastAsia="黑体"/>
          <w:sz w:val="36"/>
          <w:szCs w:val="36"/>
        </w:rPr>
      </w:pPr>
      <w:r>
        <w:rPr>
          <w:rFonts w:hint="eastAsia" w:ascii="黑体" w:hAnsi="黑体" w:eastAsia="黑体"/>
          <w:sz w:val="36"/>
          <w:szCs w:val="36"/>
        </w:rPr>
        <w:t>第一届委员会提名登记表</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701"/>
        <w:gridCol w:w="417"/>
        <w:gridCol w:w="426"/>
        <w:gridCol w:w="587"/>
        <w:gridCol w:w="253"/>
        <w:gridCol w:w="881"/>
        <w:gridCol w:w="102"/>
        <w:gridCol w:w="192"/>
        <w:gridCol w:w="273"/>
        <w:gridCol w:w="153"/>
        <w:gridCol w:w="141"/>
        <w:gridCol w:w="154"/>
        <w:gridCol w:w="119"/>
        <w:gridCol w:w="990"/>
        <w:gridCol w:w="299"/>
        <w:gridCol w:w="544"/>
        <w:gridCol w:w="1592"/>
        <w:gridCol w:w="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773"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姓名</w:t>
            </w:r>
          </w:p>
        </w:tc>
        <w:tc>
          <w:tcPr>
            <w:tcW w:w="1118"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性别</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出生</w:t>
            </w:r>
          </w:p>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年月</w:t>
            </w:r>
          </w:p>
        </w:tc>
        <w:tc>
          <w:tcPr>
            <w:tcW w:w="759" w:type="dxa"/>
            <w:gridSpan w:val="4"/>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1263" w:type="dxa"/>
            <w:gridSpan w:val="3"/>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民族</w:t>
            </w: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1592" w:type="dxa"/>
            <w:vMerge w:val="restart"/>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1寸电子照片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643"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籍贯</w:t>
            </w:r>
          </w:p>
        </w:tc>
        <w:tc>
          <w:tcPr>
            <w:tcW w:w="1118"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出生地</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政治</w:t>
            </w:r>
          </w:p>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面貌</w:t>
            </w:r>
          </w:p>
        </w:tc>
        <w:tc>
          <w:tcPr>
            <w:tcW w:w="759" w:type="dxa"/>
            <w:gridSpan w:val="4"/>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1263" w:type="dxa"/>
            <w:gridSpan w:val="3"/>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文化程度</w:t>
            </w: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15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512"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信仰</w:t>
            </w:r>
          </w:p>
        </w:tc>
        <w:tc>
          <w:tcPr>
            <w:tcW w:w="1118"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1013"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参加工作时间</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720" w:type="dxa"/>
            <w:gridSpan w:val="4"/>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职称</w:t>
            </w:r>
          </w:p>
        </w:tc>
        <w:tc>
          <w:tcPr>
            <w:tcW w:w="2247" w:type="dxa"/>
            <w:gridSpan w:val="6"/>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159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831" w:hRule="atLeast"/>
        </w:trPr>
        <w:tc>
          <w:tcPr>
            <w:tcW w:w="1372"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工作单位</w:t>
            </w:r>
          </w:p>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及职务</w:t>
            </w:r>
          </w:p>
        </w:tc>
        <w:tc>
          <w:tcPr>
            <w:tcW w:w="7123" w:type="dxa"/>
            <w:gridSpan w:val="16"/>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831" w:hRule="atLeast"/>
        </w:trPr>
        <w:tc>
          <w:tcPr>
            <w:tcW w:w="1372"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社会职务</w:t>
            </w:r>
          </w:p>
        </w:tc>
        <w:tc>
          <w:tcPr>
            <w:tcW w:w="7123" w:type="dxa"/>
            <w:gridSpan w:val="16"/>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828" w:hRule="atLeast"/>
        </w:trPr>
        <w:tc>
          <w:tcPr>
            <w:tcW w:w="1372"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通讯地址</w:t>
            </w:r>
          </w:p>
        </w:tc>
        <w:tc>
          <w:tcPr>
            <w:tcW w:w="4987" w:type="dxa"/>
            <w:gridSpan w:val="14"/>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544"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邮编</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840" w:hRule="atLeast"/>
        </w:trPr>
        <w:tc>
          <w:tcPr>
            <w:tcW w:w="1372"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身份证号码</w:t>
            </w:r>
          </w:p>
        </w:tc>
        <w:tc>
          <w:tcPr>
            <w:tcW w:w="3131" w:type="dxa"/>
            <w:gridSpan w:val="8"/>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567" w:type="dxa"/>
            <w:gridSpan w:val="4"/>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传真</w:t>
            </w:r>
          </w:p>
        </w:tc>
        <w:tc>
          <w:tcPr>
            <w:tcW w:w="1289" w:type="dxa"/>
            <w:gridSpan w:val="2"/>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c>
          <w:tcPr>
            <w:tcW w:w="544"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手机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1620"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个人简历</w:t>
            </w:r>
          </w:p>
        </w:tc>
        <w:tc>
          <w:tcPr>
            <w:tcW w:w="7824" w:type="dxa"/>
            <w:gridSpan w:val="17"/>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2259"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受过何种奖励</w:t>
            </w:r>
          </w:p>
        </w:tc>
        <w:tc>
          <w:tcPr>
            <w:tcW w:w="7824" w:type="dxa"/>
            <w:gridSpan w:val="17"/>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7" w:type="dxa"/>
          <w:trHeight w:val="2121"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r>
              <w:rPr>
                <w:rFonts w:hint="eastAsia" w:ascii="仿宋_GB2312" w:eastAsia="仿宋_GB2312"/>
                <w:sz w:val="21"/>
                <w:szCs w:val="21"/>
              </w:rPr>
              <w:t>家庭成员及主要社会关系</w:t>
            </w:r>
          </w:p>
        </w:tc>
        <w:tc>
          <w:tcPr>
            <w:tcW w:w="7824" w:type="dxa"/>
            <w:gridSpan w:val="17"/>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20" w:lineRule="exact"/>
              <w:jc w:val="center"/>
              <w:rPr>
                <w:rFonts w:ascii="仿宋_GB2312" w:eastAsia="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4"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主</w:t>
            </w:r>
          </w:p>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要</w:t>
            </w:r>
          </w:p>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表</w:t>
            </w:r>
          </w:p>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现</w:t>
            </w:r>
          </w:p>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及</w:t>
            </w:r>
          </w:p>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事</w:t>
            </w:r>
          </w:p>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迹</w:t>
            </w:r>
          </w:p>
        </w:tc>
        <w:tc>
          <w:tcPr>
            <w:tcW w:w="7851" w:type="dxa"/>
            <w:gridSpan w:val="18"/>
            <w:tcBorders>
              <w:top w:val="single" w:color="000000" w:sz="4" w:space="0"/>
              <w:left w:val="single" w:color="000000" w:sz="4" w:space="0"/>
              <w:bottom w:val="single" w:color="000000" w:sz="4" w:space="0"/>
              <w:right w:val="single" w:color="000000" w:sz="4" w:space="0"/>
            </w:tcBorders>
            <w:vAlign w:val="bottom"/>
          </w:tcPr>
          <w:p>
            <w:pPr>
              <w:pStyle w:val="4"/>
              <w:spacing w:before="0" w:beforeAutospacing="0" w:after="0" w:afterAutospacing="0" w:line="600" w:lineRule="exact"/>
              <w:jc w:val="right"/>
              <w:rPr>
                <w:rFonts w:ascii="仿宋_GB2312" w:eastAsia="仿宋_GB2312"/>
                <w:sz w:val="21"/>
                <w:szCs w:val="21"/>
              </w:rPr>
            </w:pPr>
            <w:r>
              <w:rPr>
                <w:rFonts w:hint="eastAsia" w:ascii="仿宋_GB2312" w:eastAsia="仿宋_GB2312"/>
                <w:sz w:val="21"/>
                <w:szCs w:val="21"/>
              </w:rPr>
              <w:t>（不够书写，可另附页）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2"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推荐商会（单位）意见</w:t>
            </w:r>
          </w:p>
        </w:tc>
        <w:tc>
          <w:tcPr>
            <w:tcW w:w="7851" w:type="dxa"/>
            <w:gridSpan w:val="18"/>
            <w:tcBorders>
              <w:top w:val="single" w:color="000000" w:sz="4" w:space="0"/>
              <w:left w:val="single" w:color="000000" w:sz="4" w:space="0"/>
              <w:bottom w:val="single" w:color="000000" w:sz="4" w:space="0"/>
              <w:right w:val="single" w:color="000000" w:sz="4" w:space="0"/>
            </w:tcBorders>
            <w:vAlign w:val="bottom"/>
          </w:tcPr>
          <w:p>
            <w:pPr>
              <w:pStyle w:val="4"/>
              <w:wordWrap w:val="0"/>
              <w:spacing w:before="0" w:beforeAutospacing="0" w:after="0" w:afterAutospacing="0" w:line="600" w:lineRule="exact"/>
              <w:jc w:val="right"/>
              <w:rPr>
                <w:rFonts w:ascii="仿宋_GB2312" w:eastAsia="仿宋_GB2312"/>
                <w:sz w:val="21"/>
                <w:szCs w:val="21"/>
              </w:rPr>
            </w:pPr>
            <w:r>
              <w:rPr>
                <w:rFonts w:hint="eastAsia" w:ascii="仿宋_GB2312" w:eastAsia="仿宋_GB2312"/>
                <w:sz w:val="21"/>
                <w:szCs w:val="21"/>
              </w:rPr>
              <w:t xml:space="preserve">（盖章）   </w:t>
            </w:r>
          </w:p>
          <w:p>
            <w:pPr>
              <w:pStyle w:val="4"/>
              <w:spacing w:before="0" w:beforeAutospacing="0" w:after="0" w:afterAutospacing="0" w:line="600" w:lineRule="exact"/>
              <w:jc w:val="right"/>
              <w:rPr>
                <w:rFonts w:ascii="仿宋_GB2312" w:eastAsia="仿宋_GB2312"/>
                <w:sz w:val="21"/>
                <w:szCs w:val="21"/>
              </w:rPr>
            </w:pPr>
            <w:r>
              <w:rPr>
                <w:rFonts w:hint="eastAsia" w:ascii="仿宋_GB2312" w:eastAsia="仿宋_GB2312"/>
                <w:sz w:val="21"/>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2"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本人所在单位意见</w:t>
            </w:r>
          </w:p>
        </w:tc>
        <w:tc>
          <w:tcPr>
            <w:tcW w:w="3559" w:type="dxa"/>
            <w:gridSpan w:val="8"/>
            <w:tcBorders>
              <w:top w:val="single" w:color="000000" w:sz="4" w:space="0"/>
              <w:left w:val="single" w:color="000000" w:sz="4" w:space="0"/>
              <w:bottom w:val="single" w:color="000000" w:sz="4" w:space="0"/>
              <w:right w:val="single" w:color="000000" w:sz="4" w:space="0"/>
            </w:tcBorders>
            <w:vAlign w:val="bottom"/>
          </w:tcPr>
          <w:p>
            <w:pPr>
              <w:pStyle w:val="4"/>
              <w:wordWrap w:val="0"/>
              <w:spacing w:before="0" w:beforeAutospacing="0" w:after="0" w:afterAutospacing="0" w:line="600" w:lineRule="exact"/>
              <w:jc w:val="right"/>
              <w:rPr>
                <w:rFonts w:ascii="仿宋_GB2312" w:eastAsia="仿宋_GB2312"/>
                <w:sz w:val="21"/>
                <w:szCs w:val="21"/>
              </w:rPr>
            </w:pPr>
            <w:r>
              <w:rPr>
                <w:rFonts w:hint="eastAsia" w:ascii="仿宋_GB2312" w:eastAsia="仿宋_GB2312"/>
                <w:sz w:val="21"/>
                <w:szCs w:val="21"/>
              </w:rPr>
              <w:t xml:space="preserve">（盖章）   </w:t>
            </w:r>
          </w:p>
          <w:p>
            <w:pPr>
              <w:pStyle w:val="4"/>
              <w:wordWrap w:val="0"/>
              <w:spacing w:before="0" w:beforeAutospacing="0" w:after="0" w:afterAutospacing="0" w:line="600" w:lineRule="exact"/>
              <w:jc w:val="right"/>
              <w:rPr>
                <w:rFonts w:ascii="仿宋_GB2312" w:eastAsia="仿宋_GB2312"/>
                <w:sz w:val="21"/>
                <w:szCs w:val="21"/>
              </w:rPr>
            </w:pPr>
            <w:r>
              <w:rPr>
                <w:rFonts w:hint="eastAsia" w:ascii="仿宋_GB2312" w:eastAsia="仿宋_GB2312"/>
                <w:sz w:val="21"/>
                <w:szCs w:val="21"/>
              </w:rPr>
              <w:t>年    月    日</w:t>
            </w:r>
          </w:p>
        </w:tc>
        <w:tc>
          <w:tcPr>
            <w:tcW w:w="721" w:type="dxa"/>
            <w:gridSpan w:val="4"/>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审</w:t>
            </w:r>
          </w:p>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查</w:t>
            </w:r>
          </w:p>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意</w:t>
            </w:r>
          </w:p>
          <w:p>
            <w:pPr>
              <w:pStyle w:val="4"/>
              <w:spacing w:before="0" w:beforeAutospacing="0" w:after="0" w:afterAutospacing="0" w:line="600" w:lineRule="exact"/>
              <w:jc w:val="center"/>
              <w:rPr>
                <w:rFonts w:ascii="仿宋_GB2312" w:eastAsia="仿宋_GB2312"/>
                <w:sz w:val="21"/>
                <w:szCs w:val="21"/>
              </w:rPr>
            </w:pPr>
            <w:r>
              <w:rPr>
                <w:rFonts w:hint="eastAsia" w:ascii="仿宋_GB2312" w:eastAsia="仿宋_GB2312"/>
                <w:sz w:val="21"/>
                <w:szCs w:val="21"/>
              </w:rPr>
              <w:t>见</w:t>
            </w:r>
          </w:p>
        </w:tc>
        <w:tc>
          <w:tcPr>
            <w:tcW w:w="3571" w:type="dxa"/>
            <w:gridSpan w:val="6"/>
            <w:tcBorders>
              <w:top w:val="single" w:color="000000" w:sz="4" w:space="0"/>
              <w:left w:val="single" w:color="000000" w:sz="4" w:space="0"/>
              <w:bottom w:val="single" w:color="000000" w:sz="4" w:space="0"/>
              <w:right w:val="single" w:color="000000" w:sz="4" w:space="0"/>
            </w:tcBorders>
            <w:vAlign w:val="bottom"/>
          </w:tcPr>
          <w:p>
            <w:pPr>
              <w:pStyle w:val="4"/>
              <w:wordWrap w:val="0"/>
              <w:spacing w:before="0" w:beforeAutospacing="0" w:after="0" w:afterAutospacing="0" w:line="600" w:lineRule="exact"/>
              <w:jc w:val="right"/>
              <w:rPr>
                <w:rFonts w:ascii="仿宋_GB2312" w:eastAsia="仿宋_GB2312"/>
                <w:sz w:val="21"/>
                <w:szCs w:val="21"/>
              </w:rPr>
            </w:pPr>
            <w:r>
              <w:rPr>
                <w:rFonts w:hint="eastAsia" w:ascii="仿宋_GB2312" w:eastAsia="仿宋_GB2312"/>
                <w:sz w:val="21"/>
                <w:szCs w:val="21"/>
              </w:rPr>
              <w:t xml:space="preserve">（盖章）   </w:t>
            </w:r>
          </w:p>
          <w:p>
            <w:pPr>
              <w:pStyle w:val="4"/>
              <w:spacing w:before="0" w:beforeAutospacing="0" w:after="0" w:afterAutospacing="0" w:line="600" w:lineRule="exact"/>
              <w:jc w:val="right"/>
              <w:rPr>
                <w:rFonts w:ascii="仿宋_GB2312" w:eastAsia="仿宋_GB2312"/>
                <w:sz w:val="21"/>
                <w:szCs w:val="21"/>
              </w:rPr>
            </w:pPr>
            <w:r>
              <w:rPr>
                <w:rFonts w:hint="eastAsia" w:ascii="仿宋_GB2312" w:eastAsia="仿宋_GB2312"/>
                <w:sz w:val="21"/>
                <w:szCs w:val="21"/>
              </w:rPr>
              <w:t>年    月    日</w:t>
            </w:r>
          </w:p>
        </w:tc>
      </w:tr>
    </w:tbl>
    <w:p>
      <w:pPr>
        <w:tabs>
          <w:tab w:val="left" w:pos="6600"/>
        </w:tabs>
        <w:rPr>
          <w:sz w:val="28"/>
          <w:szCs w:val="28"/>
        </w:rPr>
      </w:pPr>
      <w:r>
        <w:rPr>
          <w:rFonts w:hint="eastAsia" w:ascii="仿宋_GB2312" w:eastAsia="仿宋_GB2312"/>
          <w:sz w:val="28"/>
          <w:szCs w:val="28"/>
        </w:rPr>
        <w:t xml:space="preserve"> </w:t>
      </w:r>
    </w:p>
    <w:p>
      <w:pPr>
        <w:spacing w:line="300" w:lineRule="exact"/>
        <w:rPr>
          <w:rFonts w:ascii="黑体" w:hAnsi="黑体" w:eastAsia="黑体" w:cs="宋体"/>
          <w:kern w:val="0"/>
          <w:sz w:val="36"/>
          <w:szCs w:val="36"/>
        </w:rPr>
      </w:pPr>
    </w:p>
    <w:p>
      <w:pPr>
        <w:spacing w:line="300" w:lineRule="exact"/>
        <w:rPr>
          <w:rFonts w:ascii="黑体" w:hAnsi="黑体" w:eastAsia="黑体" w:cs="宋体"/>
          <w:kern w:val="0"/>
          <w:sz w:val="36"/>
          <w:szCs w:val="36"/>
        </w:rPr>
      </w:pPr>
    </w:p>
    <w:p>
      <w:pPr>
        <w:spacing w:line="300" w:lineRule="exact"/>
        <w:rPr>
          <w:rFonts w:ascii="黑体" w:hAnsi="黑体" w:eastAsia="黑体" w:cs="宋体"/>
          <w:kern w:val="0"/>
          <w:sz w:val="36"/>
          <w:szCs w:val="36"/>
        </w:rPr>
      </w:pPr>
    </w:p>
    <w:p>
      <w:pPr>
        <w:spacing w:line="300" w:lineRule="exact"/>
        <w:rPr>
          <w:rFonts w:ascii="黑体" w:hAnsi="黑体" w:eastAsia="黑体" w:cs="宋体"/>
          <w:kern w:val="0"/>
          <w:sz w:val="36"/>
          <w:szCs w:val="36"/>
        </w:rPr>
      </w:pPr>
    </w:p>
    <w:p/>
    <w:sectPr>
      <w:headerReference r:id="rId3" w:type="default"/>
      <w:footerReference r:id="rId4" w:type="default"/>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23" w:wrap="around" w:vAnchor="text" w:hAnchor="page" w:x="9519" w:y="7"/>
      <w:rPr>
        <w:rStyle w:val="6"/>
        <w:sz w:val="28"/>
        <w:szCs w:val="28"/>
      </w:rPr>
    </w:pPr>
    <w:r>
      <w:rPr>
        <w:rStyle w:val="6"/>
        <w:rFonts w:hint="eastAsia"/>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w:t>
    </w:r>
    <w:r>
      <w:rPr>
        <w:rStyle w:val="6"/>
        <w:sz w:val="28"/>
        <w:szCs w:val="28"/>
      </w:rPr>
      <w:fldChar w:fldCharType="end"/>
    </w:r>
    <w:r>
      <w:rPr>
        <w:rStyle w:val="6"/>
        <w:rFonts w:hint="eastAsia"/>
        <w:sz w:val="28"/>
        <w:szCs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1557"/>
        <w:tab w:val="clear" w:pos="4153"/>
      </w:tabs>
      <w:jc w:val="both"/>
      <w:rPr>
        <w:rFonts w:hint="eastAsia" w:eastAsia="宋体"/>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045E9"/>
    <w:rsid w:val="1110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2018-01-04T05:51:00Z</dcterms:created>
  <dc:creator>Administrator</dc:creator>
  <cp:lastModifiedBy>Administrator</cp:lastModifiedBy>
  <dcterms:modified xsi:type="dcterms:W3CDTF">2018-01-04T05:52:10Z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